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309C2" w14:textId="77777777" w:rsidR="00E40FDD" w:rsidRPr="00E40FDD" w:rsidRDefault="00E40FDD" w:rsidP="00E40FDD">
      <w:pPr>
        <w:widowControl/>
        <w:jc w:val="center"/>
        <w:rPr>
          <w:rFonts w:ascii="Arial" w:eastAsia="宋体" w:hAnsi="Arial" w:cs="Arial"/>
          <w:color w:val="000000"/>
          <w:kern w:val="0"/>
          <w:sz w:val="20"/>
          <w:szCs w:val="20"/>
        </w:rPr>
      </w:pPr>
      <w:bookmarkStart w:id="0" w:name="_Toc491947641"/>
      <w:r w:rsidRPr="00E40FDD">
        <w:rPr>
          <w:rFonts w:ascii="黑体" w:eastAsia="黑体" w:hAnsi="黑体" w:cs="Arial" w:hint="eastAsia"/>
          <w:b/>
          <w:bCs/>
          <w:color w:val="000000"/>
          <w:kern w:val="0"/>
          <w:sz w:val="28"/>
          <w:szCs w:val="28"/>
          <w:lang w:val="x-none"/>
        </w:rPr>
        <w:t>中国传媒大学本科学生课程成绩管理办法（修订）</w:t>
      </w:r>
      <w:bookmarkEnd w:id="0"/>
    </w:p>
    <w:p w14:paraId="3DBA33F0" w14:textId="77777777" w:rsidR="00E40FDD" w:rsidRPr="00E40FDD" w:rsidRDefault="00E40FDD" w:rsidP="00E40FDD">
      <w:pPr>
        <w:widowControl/>
        <w:jc w:val="center"/>
        <w:rPr>
          <w:rFonts w:ascii="Arial" w:eastAsia="宋体" w:hAnsi="Arial" w:cs="Arial"/>
          <w:color w:val="000000"/>
          <w:kern w:val="0"/>
          <w:sz w:val="20"/>
          <w:szCs w:val="20"/>
        </w:rPr>
      </w:pPr>
      <w:r w:rsidRPr="00E40FDD">
        <w:rPr>
          <w:rFonts w:ascii="宋体" w:eastAsia="宋体" w:hAnsi="宋体" w:cs="Arial" w:hint="eastAsia"/>
          <w:color w:val="000000"/>
          <w:kern w:val="0"/>
          <w:szCs w:val="21"/>
        </w:rPr>
        <w:t>中传教务字〔2017〕38号</w:t>
      </w:r>
    </w:p>
    <w:p w14:paraId="2B675D93" w14:textId="77777777" w:rsidR="00E40FDD" w:rsidRPr="00E40FDD" w:rsidRDefault="00E40FDD" w:rsidP="00E40FDD">
      <w:pPr>
        <w:widowControl/>
        <w:jc w:val="left"/>
        <w:rPr>
          <w:rFonts w:ascii="Arial" w:eastAsia="宋体" w:hAnsi="Arial" w:cs="Arial"/>
          <w:color w:val="000000"/>
          <w:kern w:val="0"/>
          <w:sz w:val="20"/>
          <w:szCs w:val="20"/>
        </w:rPr>
      </w:pPr>
      <w:r w:rsidRPr="00E40FDD">
        <w:rPr>
          <w:rFonts w:ascii="Times New Roman" w:eastAsia="宋体" w:hAnsi="Times New Roman" w:cs="Times New Roman"/>
          <w:color w:val="000000"/>
          <w:kern w:val="0"/>
          <w:sz w:val="20"/>
          <w:szCs w:val="20"/>
        </w:rPr>
        <w:t> </w:t>
      </w:r>
    </w:p>
    <w:p w14:paraId="377D8CA5"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bookmarkStart w:id="1" w:name="_GoBack"/>
      <w:bookmarkEnd w:id="1"/>
      <w:r w:rsidRPr="00E40FDD">
        <w:rPr>
          <w:rFonts w:ascii="宋体" w:eastAsia="宋体" w:hAnsi="宋体" w:cs="Arial" w:hint="eastAsia"/>
          <w:color w:val="000000"/>
          <w:kern w:val="0"/>
          <w:szCs w:val="21"/>
        </w:rPr>
        <w:t>为进一步规范中国传媒大学本科学生的课程成绩管理，维护课程成绩的准确性、严肃性、科学性以及学校正常教学秩序，保障教师和学生的合法权益，依据教育部《普通高等学校学生管理规定》（中华人民共和国教育部令第41号，2017年2月4日发布）和《中国传媒大学本科生学籍管理规定》（中传教字〔2017〕？号），结合我校实际，制定本办法。</w:t>
      </w:r>
    </w:p>
    <w:p w14:paraId="66897147"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第一条</w:t>
      </w:r>
      <w:r w:rsidRPr="00E40FDD">
        <w:rPr>
          <w:rFonts w:ascii="宋体" w:eastAsia="宋体" w:hAnsi="宋体" w:cs="Arial" w:hint="eastAsia"/>
          <w:color w:val="000000"/>
          <w:kern w:val="0"/>
          <w:szCs w:val="21"/>
        </w:rPr>
        <w:t> </w:t>
      </w:r>
      <w:r w:rsidRPr="00E40FDD">
        <w:rPr>
          <w:rFonts w:ascii="宋体" w:eastAsia="宋体" w:hAnsi="宋体" w:cs="Arial" w:hint="eastAsia"/>
          <w:color w:val="000000"/>
          <w:kern w:val="0"/>
          <w:szCs w:val="21"/>
        </w:rPr>
        <w:t>成绩提交：任课教师应在每学期教务处公布的《期末考试安排》的规定时间内完成课程成绩的评定、网上录入和提交，并在确认无错漏情况下打印正式成绩单，签字、盖章后交开课学部（直属学院、中心）教学秘书。由教学秘书汇总、排序后交教务处学籍管理科，并附上成绩单提交清单。</w:t>
      </w:r>
    </w:p>
    <w:p w14:paraId="41CB9ABE"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任课教师如遇特殊情况不能按时提交成绩，应提交书面申请，经学部（直属学院、中心）主管教学领导审批同意后报教务处学籍管理科备案。对无正当理由未按时提交课程成绩、影响学校正常教学秩序者，按教学事故认定处理。</w:t>
      </w:r>
    </w:p>
    <w:p w14:paraId="3AFC3EB8"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第二条</w:t>
      </w:r>
      <w:r w:rsidRPr="00E40FDD">
        <w:rPr>
          <w:rFonts w:ascii="宋体" w:eastAsia="宋体" w:hAnsi="宋体" w:cs="Arial" w:hint="eastAsia"/>
          <w:color w:val="000000"/>
          <w:kern w:val="0"/>
          <w:szCs w:val="21"/>
        </w:rPr>
        <w:t> </w:t>
      </w:r>
      <w:r w:rsidRPr="00E40FDD">
        <w:rPr>
          <w:rFonts w:ascii="宋体" w:eastAsia="宋体" w:hAnsi="宋体" w:cs="Arial" w:hint="eastAsia"/>
          <w:color w:val="000000"/>
          <w:kern w:val="0"/>
          <w:szCs w:val="21"/>
        </w:rPr>
        <w:t>成绩记载：课程成绩可采用百分制或五级分制（优、良、中、及格、不及格）记录，五级分制换算成百分制成绩对应关系为：优-95，良-85，中-75，及格-60，不及格-50。原则上除采用口试、课程论文等考核方式和实习、毕业设计（论文）等实践环节可采用五级分制记分外，其余课程均按百分制记录成绩。</w:t>
      </w:r>
    </w:p>
    <w:p w14:paraId="79FEEE8F"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重修或重考课程成绩按学生每次重修或重考后的实际考试成绩记载，并标注“重修”或“重考”字样，显示在成绩单上。缓考课程成绩按学生参加考核后的卷面实际考试成绩记载。</w:t>
      </w:r>
    </w:p>
    <w:p w14:paraId="4412DC5C"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体育课免修经学生书面申请，校医院、学部/直属学院主管教学领导和教务处主管领导审批同意后，成绩记为60分。</w:t>
      </w:r>
    </w:p>
    <w:p w14:paraId="229C8B5E"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课程不及格需要重修，但学校不再开设该课程的，可由学生书面申请课程替代。经开课学部/直属学院和学生所在学部/直属学院共同认定，替代课程成绩录入原培养计划修读的课程中，并标注“重修”字样，显示在成绩单上。</w:t>
      </w:r>
    </w:p>
    <w:p w14:paraId="6A9B55BC"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第三条</w:t>
      </w:r>
      <w:r w:rsidRPr="00E40FDD">
        <w:rPr>
          <w:rFonts w:ascii="宋体" w:eastAsia="宋体" w:hAnsi="宋体" w:cs="Arial" w:hint="eastAsia"/>
          <w:color w:val="000000"/>
          <w:kern w:val="0"/>
          <w:szCs w:val="21"/>
        </w:rPr>
        <w:t> </w:t>
      </w:r>
      <w:r w:rsidRPr="00E40FDD">
        <w:rPr>
          <w:rFonts w:ascii="宋体" w:eastAsia="宋体" w:hAnsi="宋体" w:cs="Arial" w:hint="eastAsia"/>
          <w:color w:val="000000"/>
          <w:kern w:val="0"/>
          <w:szCs w:val="21"/>
        </w:rPr>
        <w:t>成绩获得：学生只能获得已选课程的成绩及学分，未经选课不能获得相应课程的成绩及学分。学生如想获得某门课程成绩，应及时参加选课、补选课。</w:t>
      </w:r>
    </w:p>
    <w:p w14:paraId="6434FD2A"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如无正当理由，任课教师不得擅自给未选课、或选课后未参加课程学习和考核的学生提交所授课程成绩，否则按教学事故认定处理。</w:t>
      </w:r>
    </w:p>
    <w:p w14:paraId="5FE1155D"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第四条</w:t>
      </w:r>
      <w:r w:rsidRPr="00E40FDD">
        <w:rPr>
          <w:rFonts w:ascii="宋体" w:eastAsia="宋体" w:hAnsi="宋体" w:cs="Arial" w:hint="eastAsia"/>
          <w:color w:val="000000"/>
          <w:kern w:val="0"/>
          <w:szCs w:val="21"/>
        </w:rPr>
        <w:t> </w:t>
      </w:r>
      <w:r w:rsidRPr="00E40FDD">
        <w:rPr>
          <w:rFonts w:ascii="宋体" w:eastAsia="宋体" w:hAnsi="宋体" w:cs="Arial" w:hint="eastAsia"/>
          <w:color w:val="000000"/>
          <w:kern w:val="0"/>
          <w:szCs w:val="21"/>
        </w:rPr>
        <w:t>成绩删除：课程选定，学生须按课程安排认真学习，所获的全部课程成绩记录（包括所有及格、不及格和空成绩）均不予删除。</w:t>
      </w:r>
    </w:p>
    <w:p w14:paraId="58FD7A35"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国家公派、校际交换、非通用语“3+1”培养</w:t>
      </w:r>
      <w:proofErr w:type="gramStart"/>
      <w:r w:rsidRPr="00E40FDD">
        <w:rPr>
          <w:rFonts w:ascii="宋体" w:eastAsia="宋体" w:hAnsi="宋体" w:cs="Arial" w:hint="eastAsia"/>
          <w:color w:val="000000"/>
          <w:kern w:val="0"/>
          <w:szCs w:val="21"/>
        </w:rPr>
        <w:t>模式等境内外交流</w:t>
      </w:r>
      <w:proofErr w:type="gramEnd"/>
      <w:r w:rsidRPr="00E40FDD">
        <w:rPr>
          <w:rFonts w:ascii="宋体" w:eastAsia="宋体" w:hAnsi="宋体" w:cs="Arial" w:hint="eastAsia"/>
          <w:color w:val="000000"/>
          <w:kern w:val="0"/>
          <w:szCs w:val="21"/>
        </w:rPr>
        <w:t>生应在离校前到教务处教学运行管理科办理交换期间所有课程（包括必修课）</w:t>
      </w:r>
      <w:proofErr w:type="gramStart"/>
      <w:r w:rsidRPr="00E40FDD">
        <w:rPr>
          <w:rFonts w:ascii="宋体" w:eastAsia="宋体" w:hAnsi="宋体" w:cs="Arial" w:hint="eastAsia"/>
          <w:color w:val="000000"/>
          <w:kern w:val="0"/>
          <w:szCs w:val="21"/>
        </w:rPr>
        <w:t>的退课手续</w:t>
      </w:r>
      <w:proofErr w:type="gramEnd"/>
      <w:r w:rsidRPr="00E40FDD">
        <w:rPr>
          <w:rFonts w:ascii="宋体" w:eastAsia="宋体" w:hAnsi="宋体" w:cs="Arial" w:hint="eastAsia"/>
          <w:color w:val="000000"/>
          <w:kern w:val="0"/>
          <w:szCs w:val="21"/>
        </w:rPr>
        <w:t>。否则，交换期间因不退</w:t>
      </w:r>
      <w:proofErr w:type="gramStart"/>
      <w:r w:rsidRPr="00E40FDD">
        <w:rPr>
          <w:rFonts w:ascii="宋体" w:eastAsia="宋体" w:hAnsi="宋体" w:cs="Arial" w:hint="eastAsia"/>
          <w:color w:val="000000"/>
          <w:kern w:val="0"/>
          <w:szCs w:val="21"/>
        </w:rPr>
        <w:t>课产生</w:t>
      </w:r>
      <w:proofErr w:type="gramEnd"/>
      <w:r w:rsidRPr="00E40FDD">
        <w:rPr>
          <w:rFonts w:ascii="宋体" w:eastAsia="宋体" w:hAnsi="宋体" w:cs="Arial" w:hint="eastAsia"/>
          <w:color w:val="000000"/>
          <w:kern w:val="0"/>
          <w:szCs w:val="21"/>
        </w:rPr>
        <w:t>的所有课程成绩均不予删除。</w:t>
      </w:r>
    </w:p>
    <w:p w14:paraId="0F4632E6"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第五条</w:t>
      </w:r>
      <w:r w:rsidRPr="00E40FDD">
        <w:rPr>
          <w:rFonts w:ascii="宋体" w:eastAsia="宋体" w:hAnsi="宋体" w:cs="Arial" w:hint="eastAsia"/>
          <w:color w:val="000000"/>
          <w:kern w:val="0"/>
          <w:szCs w:val="21"/>
        </w:rPr>
        <w:t> </w:t>
      </w:r>
      <w:r w:rsidRPr="00E40FDD">
        <w:rPr>
          <w:rFonts w:ascii="宋体" w:eastAsia="宋体" w:hAnsi="宋体" w:cs="Arial" w:hint="eastAsia"/>
          <w:color w:val="000000"/>
          <w:kern w:val="0"/>
          <w:szCs w:val="21"/>
        </w:rPr>
        <w:t>成绩更正：课程成绩一经提交，原则上不得更改。如发现错漏确需更改的，由任课教师填写书面的《课程成绩更正申请表》，说明更改理由并附上相关证明材料（加盖</w:t>
      </w:r>
      <w:r w:rsidRPr="00E40FDD">
        <w:rPr>
          <w:rFonts w:ascii="宋体" w:eastAsia="宋体" w:hAnsi="宋体" w:cs="Arial" w:hint="eastAsia"/>
          <w:color w:val="000000"/>
          <w:kern w:val="0"/>
          <w:szCs w:val="21"/>
        </w:rPr>
        <w:lastRenderedPageBreak/>
        <w:t>部门公章的试卷复印件、作业复印件、平时考勤登记表、提交作业证明等），经学部（直属学院、中心）教学秘书、主管教学领导和教务处主管领导审批同意后，交教务处学籍管理科进行更正和登记备案。成绩更正期限是课程登录成绩后的下一学期之内（如开设在2014年秋季学期的课程，按照《期末考试安排》中规定时间提交成绩后，</w:t>
      </w:r>
      <w:proofErr w:type="gramStart"/>
      <w:r w:rsidRPr="00E40FDD">
        <w:rPr>
          <w:rFonts w:ascii="宋体" w:eastAsia="宋体" w:hAnsi="宋体" w:cs="Arial" w:hint="eastAsia"/>
          <w:color w:val="000000"/>
          <w:kern w:val="0"/>
          <w:szCs w:val="21"/>
        </w:rPr>
        <w:t>则成绩</w:t>
      </w:r>
      <w:proofErr w:type="gramEnd"/>
      <w:r w:rsidRPr="00E40FDD">
        <w:rPr>
          <w:rFonts w:ascii="宋体" w:eastAsia="宋体" w:hAnsi="宋体" w:cs="Arial" w:hint="eastAsia"/>
          <w:color w:val="000000"/>
          <w:kern w:val="0"/>
          <w:szCs w:val="21"/>
        </w:rPr>
        <w:t>更正只能在2015年春季学期结束之前提出申请）。逾期或材料存疑不予更改，课程成绩更正情况将不定期进行公布。</w:t>
      </w:r>
    </w:p>
    <w:p w14:paraId="131B6DC3"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如任课教师无正当理由要求更改课程成绩，按教学事故认定处理。如学生以央求、送礼、请客、威胁等手段要求任课老师提分、加分者，学生该门课程成绩按考试作弊处理。</w:t>
      </w:r>
    </w:p>
    <w:p w14:paraId="1E4E7AE7"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第六条</w:t>
      </w:r>
      <w:r w:rsidRPr="00E40FDD">
        <w:rPr>
          <w:rFonts w:ascii="宋体" w:eastAsia="宋体" w:hAnsi="宋体" w:cs="Arial" w:hint="eastAsia"/>
          <w:color w:val="000000"/>
          <w:kern w:val="0"/>
          <w:szCs w:val="21"/>
        </w:rPr>
        <w:t> </w:t>
      </w:r>
      <w:r w:rsidRPr="00E40FDD">
        <w:rPr>
          <w:rFonts w:ascii="宋体" w:eastAsia="宋体" w:hAnsi="宋体" w:cs="Arial" w:hint="eastAsia"/>
          <w:color w:val="000000"/>
          <w:kern w:val="0"/>
          <w:szCs w:val="21"/>
        </w:rPr>
        <w:t>成绩复议：学生应及时通过教务在线核查课程成绩，如成绩有异议，学生可以申请核查试卷。学生申请核查试卷，须在任课教师提交成绩后下一学期之内向开课学部（直属学院、中心）或任课教师书面提出复议申请（试卷复查申请表格在教务处考试管理科填写，说明理由，由教学单位教学主管领导签字并加盖公章）。开课学部（直属学院、中心）组织任课教师、考试工作领导小组成员对试卷进行复议，并做出复议结果说明。经开课学部（直属学院、中心）和任课教师复议认定确需更改者，按本办法第五条处理，逾期不予受理。非笔试类课程的成绩复议参照本条规定，学生提交复议申请后，开课学部（直属学院、中心）组织任课教师、考试工作领导小组成员对非笔试课程</w:t>
      </w:r>
      <w:proofErr w:type="gramStart"/>
      <w:r w:rsidRPr="00E40FDD">
        <w:rPr>
          <w:rFonts w:ascii="宋体" w:eastAsia="宋体" w:hAnsi="宋体" w:cs="Arial" w:hint="eastAsia"/>
          <w:color w:val="000000"/>
          <w:kern w:val="0"/>
          <w:szCs w:val="21"/>
        </w:rPr>
        <w:t>的结课论文</w:t>
      </w:r>
      <w:proofErr w:type="gramEnd"/>
      <w:r w:rsidRPr="00E40FDD">
        <w:rPr>
          <w:rFonts w:ascii="宋体" w:eastAsia="宋体" w:hAnsi="宋体" w:cs="Arial" w:hint="eastAsia"/>
          <w:color w:val="000000"/>
          <w:kern w:val="0"/>
          <w:szCs w:val="21"/>
        </w:rPr>
        <w:t>、课程作品、调研报告等进行复议，并</w:t>
      </w:r>
      <w:proofErr w:type="gramStart"/>
      <w:r w:rsidRPr="00E40FDD">
        <w:rPr>
          <w:rFonts w:ascii="宋体" w:eastAsia="宋体" w:hAnsi="宋体" w:cs="Arial" w:hint="eastAsia"/>
          <w:color w:val="000000"/>
          <w:kern w:val="0"/>
          <w:szCs w:val="21"/>
        </w:rPr>
        <w:t>作出</w:t>
      </w:r>
      <w:proofErr w:type="gramEnd"/>
      <w:r w:rsidRPr="00E40FDD">
        <w:rPr>
          <w:rFonts w:ascii="宋体" w:eastAsia="宋体" w:hAnsi="宋体" w:cs="Arial" w:hint="eastAsia"/>
          <w:color w:val="000000"/>
          <w:kern w:val="0"/>
          <w:szCs w:val="21"/>
        </w:rPr>
        <w:t>复议结果说明。</w:t>
      </w:r>
    </w:p>
    <w:p w14:paraId="43CDB813"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第七条</w:t>
      </w:r>
      <w:r w:rsidRPr="00E40FDD">
        <w:rPr>
          <w:rFonts w:ascii="宋体" w:eastAsia="宋体" w:hAnsi="宋体" w:cs="Arial" w:hint="eastAsia"/>
          <w:color w:val="000000"/>
          <w:kern w:val="0"/>
          <w:szCs w:val="21"/>
        </w:rPr>
        <w:t> </w:t>
      </w:r>
      <w:r w:rsidRPr="00E40FDD">
        <w:rPr>
          <w:rFonts w:ascii="宋体" w:eastAsia="宋体" w:hAnsi="宋体" w:cs="Arial" w:hint="eastAsia"/>
          <w:color w:val="000000"/>
          <w:kern w:val="0"/>
          <w:szCs w:val="21"/>
        </w:rPr>
        <w:t>交换生成绩：学校承认经教务处和学生国际交流部（港澳台学生管理办公室）审批备案的国家公派、校际交换、非通用语“3+1”培养模式等本科境内外交流生所修学分和成绩。学生自行联系且未经教务处和学生国际交流部（港澳台学生管理办公室）审批备案的境内外交流项目所获学分和成绩，学校不予承认和转换。</w:t>
      </w:r>
    </w:p>
    <w:p w14:paraId="461B87AB"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第八条  我校本科生参与科学研究、技术开发、学科竞赛、发表论文、文学艺术创作、学术交流，或进行创业，取得重要成果的，通过申请和组织认定后获得相应学分，具体程序参见《中国传媒大学本科生创新创业学分认定管理办法》。</w:t>
      </w:r>
    </w:p>
    <w:p w14:paraId="29309200"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第九条</w:t>
      </w:r>
      <w:r w:rsidRPr="00E40FDD">
        <w:rPr>
          <w:rFonts w:ascii="宋体" w:eastAsia="宋体" w:hAnsi="宋体" w:cs="Arial" w:hint="eastAsia"/>
          <w:color w:val="000000"/>
          <w:kern w:val="0"/>
          <w:szCs w:val="21"/>
        </w:rPr>
        <w:t> </w:t>
      </w:r>
      <w:r w:rsidRPr="00E40FDD">
        <w:rPr>
          <w:rFonts w:ascii="宋体" w:eastAsia="宋体" w:hAnsi="宋体" w:cs="Arial" w:hint="eastAsia"/>
          <w:color w:val="000000"/>
          <w:kern w:val="0"/>
          <w:szCs w:val="21"/>
        </w:rPr>
        <w:t>我校予以学分认定的网络开放课程和跨专业选修课程按公共选修课性质进行管理。</w:t>
      </w:r>
    </w:p>
    <w:p w14:paraId="475DCC89"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第十条  辅修/双学位成绩：辅修/双学位课程的学分和成绩认定按照我校辅修/双学位制度相关管理规定处理。其学分和成绩记载在辅修/双学位课程成绩单，</w:t>
      </w:r>
      <w:proofErr w:type="gramStart"/>
      <w:r w:rsidRPr="00E40FDD">
        <w:rPr>
          <w:rFonts w:ascii="宋体" w:eastAsia="宋体" w:hAnsi="宋体" w:cs="Arial" w:hint="eastAsia"/>
          <w:color w:val="000000"/>
          <w:kern w:val="0"/>
          <w:szCs w:val="21"/>
        </w:rPr>
        <w:t>不</w:t>
      </w:r>
      <w:proofErr w:type="gramEnd"/>
      <w:r w:rsidRPr="00E40FDD">
        <w:rPr>
          <w:rFonts w:ascii="宋体" w:eastAsia="宋体" w:hAnsi="宋体" w:cs="Arial" w:hint="eastAsia"/>
          <w:color w:val="000000"/>
          <w:kern w:val="0"/>
          <w:szCs w:val="21"/>
        </w:rPr>
        <w:t>并入主修专业课程成绩单记载。</w:t>
      </w:r>
    </w:p>
    <w:p w14:paraId="747C88FF"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第十一条</w:t>
      </w:r>
      <w:r w:rsidRPr="00E40FDD">
        <w:rPr>
          <w:rFonts w:ascii="宋体" w:eastAsia="宋体" w:hAnsi="宋体" w:cs="Arial" w:hint="eastAsia"/>
          <w:color w:val="000000"/>
          <w:kern w:val="0"/>
          <w:szCs w:val="21"/>
        </w:rPr>
        <w:t> </w:t>
      </w:r>
      <w:r w:rsidRPr="00E40FDD">
        <w:rPr>
          <w:rFonts w:ascii="宋体" w:eastAsia="宋体" w:hAnsi="宋体" w:cs="Arial" w:hint="eastAsia"/>
          <w:color w:val="000000"/>
          <w:kern w:val="0"/>
          <w:szCs w:val="21"/>
        </w:rPr>
        <w:t>成绩单为学生在校期间的全部学习课程记录，采用课程名、课程属性、学分、学时、成绩、考试时间并行记录的方法。成绩单可提供纸质中文版（非出国用）和中英文合版（出国用），包含课程平均分和必修课及限选课平均学分绩点（即GPA）计算，可不显示GPA。</w:t>
      </w:r>
    </w:p>
    <w:p w14:paraId="68A087AF"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GPA采用北京大学4.0算法（课程成绩以百分制计），计算公式为：</w:t>
      </w:r>
    </w:p>
    <w:p w14:paraId="718237E3"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单门课程GPA=4-3（100-X）</w:t>
      </w:r>
      <w:r w:rsidRPr="00E40FDD">
        <w:rPr>
          <w:rFonts w:ascii="宋体" w:eastAsia="宋体" w:hAnsi="宋体" w:cs="Arial" w:hint="eastAsia"/>
          <w:color w:val="000000"/>
          <w:kern w:val="0"/>
          <w:szCs w:val="21"/>
          <w:vertAlign w:val="superscript"/>
        </w:rPr>
        <w:t>2</w:t>
      </w:r>
      <w:r w:rsidRPr="00E40FDD">
        <w:rPr>
          <w:rFonts w:ascii="宋体" w:eastAsia="宋体" w:hAnsi="宋体" w:cs="Arial" w:hint="eastAsia"/>
          <w:color w:val="000000"/>
          <w:kern w:val="0"/>
          <w:szCs w:val="21"/>
        </w:rPr>
        <w:t>/1600 （60≤X≤100）；</w:t>
      </w:r>
    </w:p>
    <w:p w14:paraId="2BA6EE36"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课程平均GPA=∑(单门课程GPA*单门课程学分)/∑单门课程学分。</w:t>
      </w:r>
    </w:p>
    <w:p w14:paraId="3E0D5313"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lastRenderedPageBreak/>
        <w:t>其中，X为培养计划规定的必修课和限选课百分制分数。当X=100时GPA为4；X=60时GPA为1；X&lt;60时GPA均为0。重修、重</w:t>
      </w:r>
      <w:proofErr w:type="gramStart"/>
      <w:r w:rsidRPr="00E40FDD">
        <w:rPr>
          <w:rFonts w:ascii="宋体" w:eastAsia="宋体" w:hAnsi="宋体" w:cs="Arial" w:hint="eastAsia"/>
          <w:color w:val="000000"/>
          <w:kern w:val="0"/>
          <w:szCs w:val="21"/>
        </w:rPr>
        <w:t>考通过</w:t>
      </w:r>
      <w:proofErr w:type="gramEnd"/>
      <w:r w:rsidRPr="00E40FDD">
        <w:rPr>
          <w:rFonts w:ascii="宋体" w:eastAsia="宋体" w:hAnsi="宋体" w:cs="Arial" w:hint="eastAsia"/>
          <w:color w:val="000000"/>
          <w:kern w:val="0"/>
          <w:szCs w:val="21"/>
        </w:rPr>
        <w:t>的课程成绩一律按60分计入平均GPA计算。</w:t>
      </w:r>
    </w:p>
    <w:p w14:paraId="2038E85B"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原则上，在校生成绩单办理由学生所在学部/直属学院负责；离校生成绩单办理由教务处学籍管理科负责。如在校生办理确需教务处出具的就业签约用、校外查询或证明用中文成绩单，以及学校公派境外交流项目所需的中英文成绩单，可以到教务处学籍管理科免费办理。如办理自费出国留学所需成绩单，按教务处相关规定处理。</w:t>
      </w:r>
    </w:p>
    <w:p w14:paraId="4236A67A"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成绩单存入毕业生档案，存档的成绩单只显示每门课程历次考核的最高成绩。</w:t>
      </w:r>
    </w:p>
    <w:p w14:paraId="459D71BC" w14:textId="77777777" w:rsidR="00E40FDD" w:rsidRPr="00E40FDD" w:rsidRDefault="00E40FDD" w:rsidP="00E40FDD">
      <w:pPr>
        <w:widowControl/>
        <w:spacing w:line="360" w:lineRule="atLeast"/>
        <w:ind w:firstLine="426"/>
        <w:jc w:val="left"/>
        <w:rPr>
          <w:rFonts w:ascii="Arial" w:eastAsia="宋体" w:hAnsi="Arial" w:cs="Arial"/>
          <w:color w:val="000000"/>
          <w:kern w:val="0"/>
          <w:sz w:val="20"/>
          <w:szCs w:val="20"/>
        </w:rPr>
      </w:pPr>
      <w:r w:rsidRPr="00E40FDD">
        <w:rPr>
          <w:rFonts w:ascii="宋体" w:eastAsia="宋体" w:hAnsi="宋体" w:cs="Arial" w:hint="eastAsia"/>
          <w:color w:val="000000"/>
          <w:kern w:val="0"/>
          <w:szCs w:val="21"/>
        </w:rPr>
        <w:t> </w:t>
      </w:r>
    </w:p>
    <w:p w14:paraId="4433FDB7" w14:textId="54EE08A8" w:rsidR="001E410F" w:rsidRPr="00E40FDD" w:rsidRDefault="00E40FDD" w:rsidP="00E40FDD">
      <w:pPr>
        <w:widowControl/>
        <w:spacing w:line="360" w:lineRule="atLeast"/>
        <w:ind w:firstLine="426"/>
        <w:jc w:val="left"/>
        <w:rPr>
          <w:rFonts w:ascii="Arial" w:eastAsia="宋体" w:hAnsi="Arial" w:cs="Arial" w:hint="eastAsia"/>
          <w:color w:val="000000"/>
          <w:kern w:val="0"/>
          <w:sz w:val="20"/>
          <w:szCs w:val="20"/>
        </w:rPr>
      </w:pPr>
      <w:r w:rsidRPr="00E40FDD">
        <w:rPr>
          <w:rFonts w:ascii="宋体" w:eastAsia="宋体" w:hAnsi="宋体" w:cs="Arial" w:hint="eastAsia"/>
          <w:color w:val="000000"/>
          <w:kern w:val="0"/>
          <w:szCs w:val="21"/>
        </w:rPr>
        <w:t>本办法自2012年3月9日起试行，于2017年进行了修订，由教务处负责解释。</w:t>
      </w:r>
    </w:p>
    <w:sectPr w:rsidR="001E410F" w:rsidRPr="00E40F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1C3A7" w14:textId="77777777" w:rsidR="00902923" w:rsidRDefault="00902923" w:rsidP="00E40FDD">
      <w:r>
        <w:separator/>
      </w:r>
    </w:p>
  </w:endnote>
  <w:endnote w:type="continuationSeparator" w:id="0">
    <w:p w14:paraId="43907A14" w14:textId="77777777" w:rsidR="00902923" w:rsidRDefault="00902923" w:rsidP="00E4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4CD8B" w14:textId="77777777" w:rsidR="00902923" w:rsidRDefault="00902923" w:rsidP="00E40FDD">
      <w:r>
        <w:separator/>
      </w:r>
    </w:p>
  </w:footnote>
  <w:footnote w:type="continuationSeparator" w:id="0">
    <w:p w14:paraId="06E89773" w14:textId="77777777" w:rsidR="00902923" w:rsidRDefault="00902923" w:rsidP="00E40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76"/>
    <w:rsid w:val="001E410F"/>
    <w:rsid w:val="00902923"/>
    <w:rsid w:val="00982476"/>
    <w:rsid w:val="00E40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D91C5"/>
  <w15:chartTrackingRefBased/>
  <w15:docId w15:val="{D2EDC0A5-4DC1-4AB2-A2CE-559A51B8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F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0FDD"/>
    <w:rPr>
      <w:sz w:val="18"/>
      <w:szCs w:val="18"/>
    </w:rPr>
  </w:style>
  <w:style w:type="paragraph" w:styleId="a5">
    <w:name w:val="footer"/>
    <w:basedOn w:val="a"/>
    <w:link w:val="a6"/>
    <w:uiPriority w:val="99"/>
    <w:unhideWhenUsed/>
    <w:rsid w:val="00E40FDD"/>
    <w:pPr>
      <w:tabs>
        <w:tab w:val="center" w:pos="4153"/>
        <w:tab w:val="right" w:pos="8306"/>
      </w:tabs>
      <w:snapToGrid w:val="0"/>
      <w:jc w:val="left"/>
    </w:pPr>
    <w:rPr>
      <w:sz w:val="18"/>
      <w:szCs w:val="18"/>
    </w:rPr>
  </w:style>
  <w:style w:type="character" w:customStyle="1" w:styleId="a6">
    <w:name w:val="页脚 字符"/>
    <w:basedOn w:val="a0"/>
    <w:link w:val="a5"/>
    <w:uiPriority w:val="99"/>
    <w:rsid w:val="00E40FDD"/>
    <w:rPr>
      <w:sz w:val="18"/>
      <w:szCs w:val="18"/>
    </w:rPr>
  </w:style>
  <w:style w:type="paragraph" w:styleId="a7">
    <w:name w:val="Subtitle"/>
    <w:basedOn w:val="a"/>
    <w:link w:val="a8"/>
    <w:uiPriority w:val="11"/>
    <w:qFormat/>
    <w:rsid w:val="00E40FDD"/>
    <w:pPr>
      <w:widowControl/>
      <w:spacing w:before="100" w:beforeAutospacing="1" w:after="100" w:afterAutospacing="1"/>
      <w:jc w:val="left"/>
    </w:pPr>
    <w:rPr>
      <w:rFonts w:ascii="宋体" w:eastAsia="宋体" w:hAnsi="宋体" w:cs="宋体"/>
      <w:kern w:val="0"/>
      <w:sz w:val="24"/>
      <w:szCs w:val="24"/>
    </w:rPr>
  </w:style>
  <w:style w:type="character" w:customStyle="1" w:styleId="a8">
    <w:name w:val="副标题 字符"/>
    <w:basedOn w:val="a0"/>
    <w:link w:val="a7"/>
    <w:uiPriority w:val="11"/>
    <w:rsid w:val="00E40FDD"/>
    <w:rPr>
      <w:rFonts w:ascii="宋体" w:eastAsia="宋体" w:hAnsi="宋体" w:cs="宋体"/>
      <w:kern w:val="0"/>
      <w:sz w:val="24"/>
      <w:szCs w:val="24"/>
    </w:rPr>
  </w:style>
  <w:style w:type="character" w:styleId="a9">
    <w:name w:val="Strong"/>
    <w:basedOn w:val="a0"/>
    <w:uiPriority w:val="22"/>
    <w:qFormat/>
    <w:rsid w:val="00E40FDD"/>
    <w:rPr>
      <w:b/>
      <w:bCs/>
    </w:rPr>
  </w:style>
  <w:style w:type="paragraph" w:customStyle="1" w:styleId="aa">
    <w:name w:val="a"/>
    <w:basedOn w:val="a"/>
    <w:rsid w:val="00E40FDD"/>
    <w:pPr>
      <w:widowControl/>
      <w:spacing w:before="100" w:beforeAutospacing="1" w:after="100" w:afterAutospacing="1"/>
      <w:jc w:val="left"/>
    </w:pPr>
    <w:rPr>
      <w:rFonts w:ascii="宋体" w:eastAsia="宋体" w:hAnsi="宋体" w:cs="宋体"/>
      <w:kern w:val="0"/>
      <w:sz w:val="24"/>
      <w:szCs w:val="24"/>
    </w:rPr>
  </w:style>
  <w:style w:type="character" w:customStyle="1" w:styleId="a00">
    <w:name w:val="a0"/>
    <w:basedOn w:val="a0"/>
    <w:rsid w:val="00E40FDD"/>
  </w:style>
  <w:style w:type="character" w:customStyle="1" w:styleId="a10">
    <w:name w:val="a1"/>
    <w:basedOn w:val="a0"/>
    <w:rsid w:val="00E40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98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王子 zhug</dc:creator>
  <cp:keywords/>
  <dc:description/>
  <cp:lastModifiedBy>王子 zhug</cp:lastModifiedBy>
  <cp:revision>2</cp:revision>
  <dcterms:created xsi:type="dcterms:W3CDTF">2018-12-18T03:03:00Z</dcterms:created>
  <dcterms:modified xsi:type="dcterms:W3CDTF">2018-12-18T03:04:00Z</dcterms:modified>
</cp:coreProperties>
</file>